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927" w:rsidRDefault="0038628D">
      <w:pPr>
        <w:spacing w:after="300" w:line="276" w:lineRule="auto"/>
        <w:jc w:val="center"/>
      </w:pPr>
      <w:r>
        <w:rPr>
          <w:rFonts w:ascii="Times New Roman" w:eastAsia="Times New Roman" w:hAnsi="Times New Roman" w:cs="Times New Roman"/>
          <w:b/>
          <w:sz w:val="26"/>
        </w:rPr>
        <w:t>Chi tiết thủ tục hành chính</w:t>
      </w:r>
    </w:p>
    <w:p w:rsidR="003A4927" w:rsidRDefault="0038628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1.001653</w:t>
      </w:r>
    </w:p>
    <w:p w:rsidR="003A4927" w:rsidRDefault="0038628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208/QĐ-LĐTBXH</w:t>
      </w:r>
    </w:p>
    <w:p w:rsidR="003A4927" w:rsidRDefault="0038628D">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Đổi, cấp lại Giấy xác nhận khuyết tật</w:t>
      </w:r>
    </w:p>
    <w:p w:rsidR="003A4927" w:rsidRDefault="0038628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3A4927" w:rsidRDefault="0038628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3A4927" w:rsidRDefault="0038628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Bảo trợ xã hội</w:t>
      </w:r>
    </w:p>
    <w:p w:rsidR="003A4927" w:rsidRDefault="0038628D">
      <w:pPr>
        <w:spacing w:after="0" w:line="276" w:lineRule="auto"/>
        <w:jc w:val="both"/>
      </w:pPr>
      <w:r>
        <w:rPr>
          <w:rFonts w:ascii="Times New Roman" w:eastAsia="Times New Roman" w:hAnsi="Times New Roman" w:cs="Times New Roman"/>
          <w:b/>
          <w:sz w:val="26"/>
        </w:rPr>
        <w:t xml:space="preserve">Trình tự thực hiện: </w:t>
      </w:r>
    </w:p>
    <w:p w:rsidR="003A4927" w:rsidRDefault="003A4927">
      <w:pPr>
        <w:shd w:val="clear" w:color="auto" w:fill="F2F6F9"/>
        <w:spacing w:before="120" w:after="0" w:line="276" w:lineRule="auto"/>
        <w:jc w:val="both"/>
      </w:pPr>
      <w:bookmarkStart w:id="0" w:name="_GoBack"/>
      <w:bookmarkEnd w:id="0"/>
    </w:p>
    <w:p w:rsidR="003A4927" w:rsidRDefault="0038628D">
      <w:pPr>
        <w:spacing w:after="0" w:line="276" w:lineRule="auto"/>
        <w:jc w:val="both"/>
      </w:pPr>
      <w:r>
        <w:rPr>
          <w:rFonts w:ascii="Times New Roman" w:eastAsia="Times New Roman" w:hAnsi="Times New Roman" w:cs="Times New Roman"/>
          <w:sz w:val="26"/>
        </w:rPr>
        <w:t xml:space="preserve">Bước </w:t>
      </w:r>
      <w:r>
        <w:rPr>
          <w:rFonts w:ascii="Times New Roman" w:eastAsia="Times New Roman" w:hAnsi="Times New Roman" w:cs="Times New Roman"/>
          <w:sz w:val="26"/>
        </w:rPr>
        <w:t>1: Khi có nhu cầu đổi hoặc cấp lại Giấy xác nhận khuyết tật thì người khuyết tật hoặc người đại diện hợp pháp của người khuyết tật làm đơn theo Mẫu số 01 ban hành kèm theo Thông tư số 01/2019/TT-BLĐTBXH (được sửa đổi, bổ sung tại Thông tư số 08/20</w:t>
      </w:r>
      <w:r>
        <w:rPr>
          <w:rFonts w:ascii="Times New Roman" w:eastAsia="Times New Roman" w:hAnsi="Times New Roman" w:cs="Times New Roman"/>
          <w:sz w:val="26"/>
        </w:rPr>
        <w:t>23/TT-BLĐTBXH) gửi Ủy ban nhân dân cấp xã nơi người khuyết tật cư trú. Bước 2: Sau 05 ngày làm việc, Chủ tịch Ủy ban nhân dân cấp xã căn cứ hồ sơ đang lưu giữ quyết định đổi hoặc cấp lại Giấy xác nhận khuyết tật.</w:t>
      </w:r>
    </w:p>
    <w:p w:rsidR="003A4927" w:rsidRDefault="0038628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8"/>
        <w:gridCol w:w="1830"/>
        <w:gridCol w:w="3119"/>
        <w:gridCol w:w="2674"/>
      </w:tblGrid>
      <w:tr w:rsidR="003A4927">
        <w:tblPrEx>
          <w:tblCellMar>
            <w:top w:w="0" w:type="dxa"/>
            <w:bottom w:w="0" w:type="dxa"/>
          </w:tblCellMar>
        </w:tblPrEx>
        <w:tc>
          <w:tcPr>
            <w:tcW w:w="15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Hình thứ</w:t>
            </w:r>
            <w:r>
              <w:rPr>
                <w:rFonts w:ascii="Times New Roman" w:eastAsia="Times New Roman" w:hAnsi="Times New Roman" w:cs="Times New Roman"/>
                <w:b/>
                <w:sz w:val="26"/>
              </w:rPr>
              <w:t>c nộp</w:t>
            </w:r>
          </w:p>
        </w:tc>
        <w:tc>
          <w:tcPr>
            <w:tcW w:w="20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Phí, lệ phí</w:t>
            </w:r>
          </w:p>
        </w:tc>
        <w:tc>
          <w:tcPr>
            <w:tcW w:w="30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Mô tả</w:t>
            </w:r>
          </w:p>
        </w:tc>
      </w:tr>
      <w:tr w:rsidR="003A4927">
        <w:tblPrEx>
          <w:tblCellMar>
            <w:top w:w="0" w:type="dxa"/>
            <w:bottom w:w="0" w:type="dxa"/>
          </w:tblCellMar>
        </w:tblPrEx>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Trực tiếp</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05 Ngày làm việc</w:t>
            </w:r>
          </w:p>
        </w:tc>
        <w:tc>
          <w:tcPr>
            <w:tcW w:w="0" w:type="auto"/>
          </w:tcPr>
          <w:p w:rsidR="003A4927" w:rsidRDefault="003A4927"/>
          <w:p w:rsidR="003A4927" w:rsidRDefault="003A4927">
            <w:pPr>
              <w:spacing w:after="0" w:line="276" w:lineRule="auto"/>
            </w:pPr>
          </w:p>
        </w:tc>
        <w:tc>
          <w:tcPr>
            <w:tcW w:w="0" w:type="auto"/>
          </w:tcPr>
          <w:p w:rsidR="003A4927" w:rsidRDefault="003A4927"/>
        </w:tc>
      </w:tr>
      <w:tr w:rsidR="003A4927">
        <w:tblPrEx>
          <w:tblCellMar>
            <w:top w:w="0" w:type="dxa"/>
            <w:bottom w:w="0" w:type="dxa"/>
          </w:tblCellMar>
        </w:tblPrEx>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Trực tuyến</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05 Ngày làm việc</w:t>
            </w:r>
          </w:p>
        </w:tc>
        <w:tc>
          <w:tcPr>
            <w:tcW w:w="0" w:type="auto"/>
          </w:tcPr>
          <w:p w:rsidR="003A4927" w:rsidRDefault="003A4927"/>
          <w:p w:rsidR="003A4927" w:rsidRDefault="003A4927">
            <w:pPr>
              <w:spacing w:after="0" w:line="276" w:lineRule="auto"/>
            </w:pPr>
          </w:p>
        </w:tc>
        <w:tc>
          <w:tcPr>
            <w:tcW w:w="0" w:type="auto"/>
          </w:tcPr>
          <w:p w:rsidR="003A4927" w:rsidRDefault="003A4927"/>
        </w:tc>
      </w:tr>
      <w:tr w:rsidR="003A4927">
        <w:tblPrEx>
          <w:tblCellMar>
            <w:top w:w="0" w:type="dxa"/>
            <w:bottom w:w="0" w:type="dxa"/>
          </w:tblCellMar>
        </w:tblPrEx>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Dịch vụ bưu chính</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05 Ngày làm việc</w:t>
            </w:r>
          </w:p>
        </w:tc>
        <w:tc>
          <w:tcPr>
            <w:tcW w:w="0" w:type="auto"/>
          </w:tcPr>
          <w:p w:rsidR="003A4927" w:rsidRDefault="003A4927"/>
          <w:p w:rsidR="003A4927" w:rsidRDefault="003A4927">
            <w:pPr>
              <w:spacing w:after="0" w:line="276" w:lineRule="auto"/>
            </w:pPr>
          </w:p>
        </w:tc>
        <w:tc>
          <w:tcPr>
            <w:tcW w:w="0" w:type="auto"/>
          </w:tcPr>
          <w:p w:rsidR="003A4927" w:rsidRDefault="003A4927"/>
        </w:tc>
      </w:tr>
    </w:tbl>
    <w:p w:rsidR="003A4927" w:rsidRDefault="0038628D">
      <w:pPr>
        <w:spacing w:before="240" w:after="0" w:line="276" w:lineRule="auto"/>
        <w:jc w:val="both"/>
      </w:pPr>
      <w:r>
        <w:rPr>
          <w:rFonts w:ascii="Times New Roman" w:eastAsia="Times New Roman" w:hAnsi="Times New Roman" w:cs="Times New Roman"/>
          <w:b/>
          <w:sz w:val="26"/>
        </w:rPr>
        <w:t xml:space="preserve">Thành phần hồ sơ: </w:t>
      </w:r>
    </w:p>
    <w:p w:rsidR="003A4927" w:rsidRDefault="0038628D">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24"/>
        <w:gridCol w:w="1206"/>
        <w:gridCol w:w="1081"/>
      </w:tblGrid>
      <w:tr w:rsidR="003A4927">
        <w:tblPrEx>
          <w:tblCellMar>
            <w:top w:w="0" w:type="dxa"/>
            <w:bottom w:w="0" w:type="dxa"/>
          </w:tblCellMar>
        </w:tblPrEx>
        <w:tc>
          <w:tcPr>
            <w:tcW w:w="60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Tên giấy tờ</w:t>
            </w:r>
          </w:p>
        </w:tc>
        <w:tc>
          <w:tcPr>
            <w:tcW w:w="20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Mẫu đơn, tờ khai</w:t>
            </w:r>
          </w:p>
        </w:tc>
        <w:tc>
          <w:tcPr>
            <w:tcW w:w="20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Số lượng</w:t>
            </w:r>
          </w:p>
        </w:tc>
      </w:tr>
      <w:tr w:rsidR="003A4927">
        <w:tblPrEx>
          <w:tblCellMar>
            <w:top w:w="0" w:type="dxa"/>
            <w:bottom w:w="0" w:type="dxa"/>
          </w:tblCellMar>
        </w:tblPrEx>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lastRenderedPageBreak/>
              <w:t xml:space="preserve">Đơn đề nghị cấp đổi, cấp lại </w:t>
            </w:r>
            <w:r>
              <w:rPr>
                <w:rFonts w:ascii="Times New Roman" w:eastAsia="Times New Roman" w:hAnsi="Times New Roman" w:cs="Times New Roman"/>
                <w:sz w:val="26"/>
              </w:rPr>
              <w:t>Giấy xác nhận khuyết tật theo Mẫu số 01 ban hành kèm theo Thông tư số 01/2019/TT-BLĐTBXH (được sửa đổi, bổ sung tại Thông tư số 08/2023/TT-BLĐTBXH)</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lastRenderedPageBreak/>
              <w:t>mau so 01.docx</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bl>
    <w:p w:rsidR="003A4927" w:rsidRDefault="0038628D">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w:t>
      </w:r>
    </w:p>
    <w:p w:rsidR="003A4927" w:rsidRDefault="0038628D">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Ủy ban </w:t>
      </w:r>
      <w:r>
        <w:rPr>
          <w:rFonts w:ascii="Times New Roman" w:eastAsia="Times New Roman" w:hAnsi="Times New Roman" w:cs="Times New Roman"/>
          <w:sz w:val="26"/>
        </w:rPr>
        <w:t>Nhân dân xã, phường, thị trấn.</w:t>
      </w:r>
    </w:p>
    <w:p w:rsidR="003A4927" w:rsidRDefault="0038628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3A4927" w:rsidRDefault="0038628D">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nơi người khuyết tật cư trú</w:t>
      </w:r>
    </w:p>
    <w:p w:rsidR="003A4927" w:rsidRDefault="0038628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3A4927" w:rsidRDefault="0038628D">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3A4927" w:rsidRDefault="0038628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xác nhậ</w:t>
      </w:r>
      <w:r>
        <w:rPr>
          <w:rFonts w:ascii="Times New Roman" w:eastAsia="Times New Roman" w:hAnsi="Times New Roman" w:cs="Times New Roman"/>
          <w:sz w:val="26"/>
        </w:rPr>
        <w:t>n khuyết tật.</w:t>
      </w:r>
    </w:p>
    <w:p w:rsidR="003A4927" w:rsidRDefault="0038628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16"/>
        <w:gridCol w:w="5692"/>
        <w:gridCol w:w="721"/>
        <w:gridCol w:w="1282"/>
      </w:tblGrid>
      <w:tr w:rsidR="003A4927">
        <w:tblPrEx>
          <w:tblCellMar>
            <w:top w:w="0" w:type="dxa"/>
            <w:bottom w:w="0" w:type="dxa"/>
          </w:tblCellMar>
        </w:tblPrEx>
        <w:tc>
          <w:tcPr>
            <w:tcW w:w="20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Số ký hiệu</w:t>
            </w:r>
          </w:p>
        </w:tc>
        <w:tc>
          <w:tcPr>
            <w:tcW w:w="35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Trích yếu</w:t>
            </w:r>
          </w:p>
        </w:tc>
        <w:tc>
          <w:tcPr>
            <w:tcW w:w="15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Ngày ban hành</w:t>
            </w:r>
          </w:p>
        </w:tc>
        <w:tc>
          <w:tcPr>
            <w:tcW w:w="3000" w:type="dxa"/>
          </w:tcPr>
          <w:p w:rsidR="003A4927" w:rsidRDefault="003A4927"/>
          <w:p w:rsidR="003A4927" w:rsidRDefault="0038628D">
            <w:pPr>
              <w:spacing w:after="0" w:line="276" w:lineRule="auto"/>
              <w:jc w:val="center"/>
            </w:pPr>
            <w:r>
              <w:rPr>
                <w:rFonts w:ascii="Times New Roman" w:eastAsia="Times New Roman" w:hAnsi="Times New Roman" w:cs="Times New Roman"/>
                <w:b/>
                <w:sz w:val="26"/>
              </w:rPr>
              <w:t>Cơ quan ban hành</w:t>
            </w:r>
          </w:p>
        </w:tc>
      </w:tr>
      <w:tr w:rsidR="003A4927">
        <w:tblPrEx>
          <w:tblCellMar>
            <w:top w:w="0" w:type="dxa"/>
            <w:bottom w:w="0" w:type="dxa"/>
          </w:tblCellMar>
        </w:tblPrEx>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51/2010/QH12</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Luật 51/2010/QH12 - Người khuyết tật</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17-06-2010</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Quốc Hội</w:t>
            </w:r>
          </w:p>
        </w:tc>
      </w:tr>
      <w:tr w:rsidR="003A4927">
        <w:tblPrEx>
          <w:tblCellMar>
            <w:top w:w="0" w:type="dxa"/>
            <w:bottom w:w="0" w:type="dxa"/>
          </w:tblCellMar>
        </w:tblPrEx>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28/2012/NĐ-CP</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Nghị định 28/2012/NĐ-CP - Quy định chi tiết và hướng dẫn thi hành một số điều</w:t>
            </w:r>
            <w:r>
              <w:rPr>
                <w:rFonts w:ascii="Times New Roman" w:eastAsia="Times New Roman" w:hAnsi="Times New Roman" w:cs="Times New Roman"/>
                <w:sz w:val="26"/>
              </w:rPr>
              <w:t xml:space="preserve"> của Luật Người khuyết tật</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10-04-2012</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Chính phủ</w:t>
            </w:r>
          </w:p>
        </w:tc>
      </w:tr>
      <w:tr w:rsidR="003A4927">
        <w:tblPrEx>
          <w:tblCellMar>
            <w:top w:w="0" w:type="dxa"/>
            <w:bottom w:w="0" w:type="dxa"/>
          </w:tblCellMar>
        </w:tblPrEx>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01/2019/TT-BLĐTBXH</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Quy định về việc xác định mức độ khuyết tật do Hội đồng xác định mức độ khuyết tật thực hiện</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02-01-2019</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Bộ Lao động - Thương binh và Xã hội</w:t>
            </w:r>
          </w:p>
        </w:tc>
      </w:tr>
      <w:tr w:rsidR="003A4927">
        <w:tblPrEx>
          <w:tblCellMar>
            <w:top w:w="0" w:type="dxa"/>
            <w:bottom w:w="0" w:type="dxa"/>
          </w:tblCellMar>
        </w:tblPrEx>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08/2023/TT-BLĐTBXH</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 xml:space="preserve">Sửa đổi, bổ sung, </w:t>
            </w:r>
            <w:r>
              <w:rPr>
                <w:rFonts w:ascii="Times New Roman" w:eastAsia="Times New Roman" w:hAnsi="Times New Roman" w:cs="Times New Roman"/>
                <w:sz w:val="26"/>
              </w:rPr>
              <w:t xml:space="preserve">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w:t>
            </w:r>
            <w:r>
              <w:rPr>
                <w:rFonts w:ascii="Times New Roman" w:eastAsia="Times New Roman" w:hAnsi="Times New Roman" w:cs="Times New Roman"/>
                <w:sz w:val="26"/>
              </w:rPr>
              <w:t>động - Thương binh và Xã hội.</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29-08-2023</w:t>
            </w:r>
          </w:p>
        </w:tc>
        <w:tc>
          <w:tcPr>
            <w:tcW w:w="0" w:type="auto"/>
          </w:tcPr>
          <w:p w:rsidR="003A4927" w:rsidRDefault="003A4927"/>
          <w:p w:rsidR="003A4927" w:rsidRDefault="0038628D">
            <w:pPr>
              <w:spacing w:after="0" w:line="276" w:lineRule="auto"/>
            </w:pPr>
            <w:r>
              <w:rPr>
                <w:rFonts w:ascii="Times New Roman" w:eastAsia="Times New Roman" w:hAnsi="Times New Roman" w:cs="Times New Roman"/>
                <w:sz w:val="26"/>
              </w:rPr>
              <w:t>Bộ Lao động - Thương binh và Xã hội</w:t>
            </w:r>
          </w:p>
        </w:tc>
      </w:tr>
    </w:tbl>
    <w:p w:rsidR="003A4927" w:rsidRDefault="0038628D">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a) Cấp đổi Giấy xác nhận khuyết tật trong những trường hợp sau: - Giấy xác nhận khuyết tật sai thông tin so với Chứng minh nhân dân, căn cước công</w:t>
      </w:r>
      <w:r>
        <w:rPr>
          <w:rFonts w:ascii="Times New Roman" w:eastAsia="Times New Roman" w:hAnsi="Times New Roman" w:cs="Times New Roman"/>
          <w:sz w:val="26"/>
        </w:rPr>
        <w:t xml:space="preserve"> dân hoặc giấy tờ có giá trị pháp lý khác; - Giấy xác nhận khuyết tật hư hỏng không sử dụng được. b) Cấp lại Giấy xác nhận khuyết tật trong trường hợp sau: - Mất Giấy xác nhận khuyết tật. Trường hợp cấp lại Giấy xác nhận khuyết tật quy định tại điểm a (Trư</w:t>
      </w:r>
      <w:r>
        <w:rPr>
          <w:rFonts w:ascii="Times New Roman" w:eastAsia="Times New Roman" w:hAnsi="Times New Roman" w:cs="Times New Roman"/>
          <w:sz w:val="26"/>
        </w:rPr>
        <w:t>ờng hợp thay đổi dạng khuyết tật hoặc mức độ khuyết tật) và điểm c (Người khuyết tật từ đủ 6 tuổi trở lên trừ trường hợp người khuyết tật đặc biệt nặng quy định tại điểm 1.1, 1.2, 1.5, 1.6, 1.7 Mục IV Mẫu số 02 ban hành kèm theo Thông tư số 01/2019/TT-BLĐT</w:t>
      </w:r>
      <w:r>
        <w:rPr>
          <w:rFonts w:ascii="Times New Roman" w:eastAsia="Times New Roman" w:hAnsi="Times New Roman" w:cs="Times New Roman"/>
          <w:sz w:val="26"/>
        </w:rPr>
        <w:t>BXH được sửa đổi, bổ sung tại Thông tư số 08/2023/TT-BLĐTBXH) khoản 2 Điều 8 Thông tư số 01/2019/TT-BLĐTBXH thì thực hiện theo thủ tục hành chính cấp xã (Mã TTHC 1.001699) về xác định, xác định lại mức độ khuyết tật và cấp Giấy xác nhận khuyết tật.</w:t>
      </w:r>
    </w:p>
    <w:p w:rsidR="003A4927" w:rsidRDefault="0038628D">
      <w:pPr>
        <w:spacing w:after="0" w:line="276" w:lineRule="auto"/>
        <w:jc w:val="both"/>
      </w:pPr>
      <w:r>
        <w:rPr>
          <w:rFonts w:ascii="Times New Roman" w:eastAsia="Times New Roman" w:hAnsi="Times New Roman" w:cs="Times New Roman"/>
          <w:b/>
          <w:sz w:val="26"/>
        </w:rPr>
        <w:t>Từ khóa</w:t>
      </w:r>
      <w:r>
        <w:rPr>
          <w:rFonts w:ascii="Times New Roman" w:eastAsia="Times New Roman" w:hAnsi="Times New Roman" w:cs="Times New Roman"/>
          <w:b/>
          <w:sz w:val="26"/>
        </w:rPr>
        <w:t xml:space="preserve">: </w:t>
      </w:r>
      <w:r>
        <w:rPr>
          <w:rFonts w:ascii="Times New Roman" w:eastAsia="Times New Roman" w:hAnsi="Times New Roman" w:cs="Times New Roman"/>
          <w:sz w:val="26"/>
        </w:rPr>
        <w:t>Không có thông tin</w:t>
      </w:r>
    </w:p>
    <w:p w:rsidR="003A4927" w:rsidRDefault="0038628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3A4927">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927"/>
    <w:rsid w:val="0038628D"/>
    <w:rsid w:val="003A4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1A9E5-745F-40D9-A27B-88C64CE6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2024-03-06T01:20:00Z</dcterms:created>
  <dcterms:modified xsi:type="dcterms:W3CDTF">2024-03-06T01:20:00Z</dcterms:modified>
</cp:coreProperties>
</file>