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BE" w:rsidRDefault="00C0314D">
      <w:pPr>
        <w:spacing w:after="300" w:line="276" w:lineRule="auto"/>
        <w:jc w:val="center"/>
      </w:pPr>
      <w:r>
        <w:rPr>
          <w:rFonts w:ascii="Times New Roman" w:eastAsia="Times New Roman" w:hAnsi="Times New Roman" w:cs="Times New Roman"/>
          <w:b/>
          <w:sz w:val="26"/>
        </w:rPr>
        <w:t>Chi tiết thủ tục hành chính</w:t>
      </w:r>
    </w:p>
    <w:p w:rsidR="00374DBE" w:rsidRDefault="00C0314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1.010736</w:t>
      </w:r>
    </w:p>
    <w:p w:rsidR="00374DBE" w:rsidRDefault="00C0314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87/QĐ-BTNMT</w:t>
      </w:r>
    </w:p>
    <w:p w:rsidR="00374DBE" w:rsidRDefault="00C0314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Tham vấn trong đánh giá tác động môi trường</w:t>
      </w:r>
    </w:p>
    <w:bookmarkEnd w:id="0"/>
    <w:p w:rsidR="00374DBE" w:rsidRDefault="00C0314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374DBE" w:rsidRDefault="00C0314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374DBE" w:rsidRDefault="00C0314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Môi trường</w:t>
      </w:r>
    </w:p>
    <w:p w:rsidR="00374DBE" w:rsidRDefault="00C0314D">
      <w:pPr>
        <w:spacing w:after="0" w:line="276" w:lineRule="auto"/>
        <w:jc w:val="both"/>
      </w:pPr>
      <w:r>
        <w:rPr>
          <w:rFonts w:ascii="Times New Roman" w:eastAsia="Times New Roman" w:hAnsi="Times New Roman" w:cs="Times New Roman"/>
          <w:b/>
          <w:sz w:val="26"/>
        </w:rPr>
        <w:t xml:space="preserve">Trình tự thực hiện: </w:t>
      </w:r>
    </w:p>
    <w:p w:rsidR="00374DBE" w:rsidRDefault="00374DBE">
      <w:pPr>
        <w:shd w:val="clear" w:color="auto" w:fill="F2F6F9"/>
        <w:spacing w:before="120" w:after="0" w:line="276" w:lineRule="auto"/>
        <w:jc w:val="both"/>
      </w:pPr>
    </w:p>
    <w:p w:rsidR="00374DBE" w:rsidRDefault="00C0314D">
      <w:pPr>
        <w:spacing w:after="0" w:line="276" w:lineRule="auto"/>
        <w:jc w:val="both"/>
      </w:pPr>
      <w:r>
        <w:rPr>
          <w:rFonts w:ascii="Times New Roman" w:eastAsia="Times New Roman" w:hAnsi="Times New Roman" w:cs="Times New Roman"/>
          <w:sz w:val="26"/>
        </w:rPr>
        <w:t xml:space="preserve">Bước </w:t>
      </w:r>
      <w:r>
        <w:rPr>
          <w:rFonts w:ascii="Times New Roman" w:eastAsia="Times New Roman" w:hAnsi="Times New Roman" w:cs="Times New Roman"/>
          <w:sz w:val="26"/>
        </w:rPr>
        <w:t>1. Nộp hồ sơ Tổ chức/cá nhân (Chủ dự án đầu tư, cơ sở) gửi văn bản lấy ý kiến tham vấn và báo cáo đánh giá tác động môi trường tới Ủy ban nhân dân (UBND) cấp xã. Bước 2. Kiểm tra hồ sơ  UBND cấp xã xem xét tính đầy đủ, hợp lệ của hồ sơ tham vấn theo qu</w:t>
      </w:r>
      <w:r>
        <w:rPr>
          <w:rFonts w:ascii="Times New Roman" w:eastAsia="Times New Roman" w:hAnsi="Times New Roman" w:cs="Times New Roman"/>
          <w:sz w:val="26"/>
        </w:rPr>
        <w:t>y định; trường hợp hồ sơ chưa đầy đủ theo quy định thì thông báo để tổ chức, cá nhân hoàn thiện. Bước 3. Xử lý hồ sơ và trả kết quả  UBND cấp xã có trách nhiệm phản hồi bằng văn bản trong thời hạn không quá 15 ngày kể từ ngày nhận được văn bản lấy ý kiế</w:t>
      </w:r>
      <w:r>
        <w:rPr>
          <w:rFonts w:ascii="Times New Roman" w:eastAsia="Times New Roman" w:hAnsi="Times New Roman" w:cs="Times New Roman"/>
          <w:sz w:val="26"/>
        </w:rPr>
        <w:t>n tham vấn. Trường hợp không có phản hồi trong thời hạn quy định được coi là thống nhất với nội dung tham vấn.</w:t>
      </w:r>
    </w:p>
    <w:p w:rsidR="00374DBE" w:rsidRDefault="00C0314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66"/>
        <w:gridCol w:w="909"/>
        <w:gridCol w:w="1059"/>
        <w:gridCol w:w="6577"/>
      </w:tblGrid>
      <w:tr w:rsidR="00374DBE">
        <w:tblPrEx>
          <w:tblCellMar>
            <w:top w:w="0" w:type="dxa"/>
            <w:bottom w:w="0" w:type="dxa"/>
          </w:tblCellMar>
        </w:tblPrEx>
        <w:tc>
          <w:tcPr>
            <w:tcW w:w="15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Hình thức nộp</w:t>
            </w:r>
          </w:p>
        </w:tc>
        <w:tc>
          <w:tcPr>
            <w:tcW w:w="2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Phí, lệ phí</w:t>
            </w:r>
          </w:p>
        </w:tc>
        <w:tc>
          <w:tcPr>
            <w:tcW w:w="3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Mô tả</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Trực tiếp</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15 Ngày làm việc</w:t>
            </w:r>
          </w:p>
        </w:tc>
        <w:tc>
          <w:tcPr>
            <w:tcW w:w="0" w:type="auto"/>
          </w:tcPr>
          <w:p w:rsidR="00374DBE" w:rsidRDefault="00374DBE"/>
          <w:p w:rsidR="00374DBE" w:rsidRDefault="00374DBE">
            <w:pPr>
              <w:spacing w:after="0" w:line="276" w:lineRule="auto"/>
            </w:pP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Thời hạn kiểm tra về tính đầy đủ</w:t>
            </w:r>
            <w:r>
              <w:rPr>
                <w:rFonts w:ascii="Times New Roman" w:eastAsia="Times New Roman" w:hAnsi="Times New Roman" w:cs="Times New Roman"/>
                <w:sz w:val="26"/>
              </w:rPr>
              <w:t xml:space="preserve">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Trực tuyến</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15 Ngày</w:t>
            </w:r>
          </w:p>
        </w:tc>
        <w:tc>
          <w:tcPr>
            <w:tcW w:w="0" w:type="auto"/>
          </w:tcPr>
          <w:p w:rsidR="00374DBE" w:rsidRDefault="00374DBE"/>
          <w:p w:rsidR="00374DBE" w:rsidRDefault="00374DBE">
            <w:pPr>
              <w:spacing w:after="0" w:line="276" w:lineRule="auto"/>
            </w:pP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w:t>
            </w:r>
            <w:r>
              <w:rPr>
                <w:rFonts w:ascii="Times New Roman" w:eastAsia="Times New Roman" w:hAnsi="Times New Roman" w:cs="Times New Roman"/>
                <w:sz w:val="26"/>
              </w:rPr>
              <w:t xml:space="preserve"> định được coi là thống nhất với nội dung tham vấn.</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xml:space="preserve">Dịch vụ </w:t>
            </w:r>
            <w:r>
              <w:rPr>
                <w:rFonts w:ascii="Times New Roman" w:eastAsia="Times New Roman" w:hAnsi="Times New Roman" w:cs="Times New Roman"/>
                <w:sz w:val="26"/>
              </w:rPr>
              <w:lastRenderedPageBreak/>
              <w:t>bưu chính</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xml:space="preserve">15 Ngày </w:t>
            </w:r>
            <w:r>
              <w:rPr>
                <w:rFonts w:ascii="Times New Roman" w:eastAsia="Times New Roman" w:hAnsi="Times New Roman" w:cs="Times New Roman"/>
                <w:sz w:val="26"/>
              </w:rPr>
              <w:lastRenderedPageBreak/>
              <w:t>làm việc</w:t>
            </w:r>
          </w:p>
        </w:tc>
        <w:tc>
          <w:tcPr>
            <w:tcW w:w="0" w:type="auto"/>
          </w:tcPr>
          <w:p w:rsidR="00374DBE" w:rsidRDefault="00374DBE"/>
          <w:p w:rsidR="00374DBE" w:rsidRDefault="00374DBE">
            <w:pPr>
              <w:spacing w:after="0" w:line="276" w:lineRule="auto"/>
            </w:pP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xml:space="preserve">- Thời hạn kiểm tra về tính đầy đủ của hồ sơ: không quy định. </w:t>
            </w:r>
            <w:r>
              <w:rPr>
                <w:rFonts w:ascii="Times New Roman" w:eastAsia="Times New Roman" w:hAnsi="Times New Roman" w:cs="Times New Roman"/>
                <w:sz w:val="26"/>
              </w:rPr>
              <w:lastRenderedPageBreak/>
              <w:t>- Thời hạn xử lý, trả kết quả:  + Tối đa 15 (mười lăm) ngày làm việc kể từ ngày nhận được hồ sơ tham</w:t>
            </w:r>
            <w:r>
              <w:rPr>
                <w:rFonts w:ascii="Times New Roman" w:eastAsia="Times New Roman" w:hAnsi="Times New Roman" w:cs="Times New Roman"/>
                <w:sz w:val="26"/>
              </w:rPr>
              <w:t xml:space="preserve"> vấn theo quy định.  + Trường hợp không có phản hồi trong thời hạn quy định được coi là thống nhất với nội dung tham vấn.</w:t>
            </w:r>
          </w:p>
        </w:tc>
      </w:tr>
    </w:tbl>
    <w:p w:rsidR="00374DBE" w:rsidRDefault="00C0314D">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374DBE" w:rsidRDefault="00C0314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209"/>
        <w:gridCol w:w="1980"/>
        <w:gridCol w:w="1222"/>
      </w:tblGrid>
      <w:tr w:rsidR="00374DBE">
        <w:tblPrEx>
          <w:tblCellMar>
            <w:top w:w="0" w:type="dxa"/>
            <w:bottom w:w="0" w:type="dxa"/>
          </w:tblCellMar>
        </w:tblPrEx>
        <w:tc>
          <w:tcPr>
            <w:tcW w:w="6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Tên giấy tờ</w:t>
            </w:r>
          </w:p>
        </w:tc>
        <w:tc>
          <w:tcPr>
            <w:tcW w:w="2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Mẫu đơn, tờ khai</w:t>
            </w:r>
          </w:p>
        </w:tc>
        <w:tc>
          <w:tcPr>
            <w:tcW w:w="2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Số lượng</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 xml:space="preserve">- 01 bản chính văn bản lấy ý kiến tham vấn (mẫu quy định tại </w:t>
            </w:r>
            <w:r>
              <w:rPr>
                <w:rFonts w:ascii="Times New Roman" w:eastAsia="Times New Roman" w:hAnsi="Times New Roman" w:cs="Times New Roman"/>
                <w:sz w:val="26"/>
              </w:rPr>
              <w:t>Phụ lục VI ban hành kèm theo Nghị định số 08/2022/NĐ-CP);</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Các phụ lục tham vấn cấp xã.docx</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Báo cáo đánh giá tác động môi trường</w:t>
            </w:r>
          </w:p>
        </w:tc>
        <w:tc>
          <w:tcPr>
            <w:tcW w:w="0" w:type="auto"/>
          </w:tcPr>
          <w:p w:rsidR="00374DBE" w:rsidRDefault="00374DBE"/>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374DBE" w:rsidRDefault="00C0314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Người Việt Nam định cư ở nước </w:t>
      </w:r>
      <w:r>
        <w:rPr>
          <w:rFonts w:ascii="Times New Roman" w:eastAsia="Times New Roman" w:hAnsi="Times New Roman" w:cs="Times New Roman"/>
          <w:sz w:val="26"/>
        </w:rPr>
        <w:t>ngoài, Người nước ngoài, Doanh nghiệp, Doanh nghiệp có vốn đầu tư nước ngoài, Tổ chức (không bao gồm doanh nghiệp, HTX), Tổ chức nước ngoài, Hợp tác xã</w:t>
      </w:r>
    </w:p>
    <w:p w:rsidR="00374DBE" w:rsidRDefault="00C0314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374DBE" w:rsidRDefault="00C0314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Địa chỉ tiếp nhận HS</w:t>
      </w:r>
      <w:r>
        <w:rPr>
          <w:rFonts w:ascii="Times New Roman" w:eastAsia="Times New Roman" w:hAnsi="Times New Roman" w:cs="Times New Roman"/>
          <w:b/>
          <w:sz w:val="26"/>
        </w:rPr>
        <w:t xml:space="preserve">: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Văn bản phản hồi (mẫu quy định tại Phụ lục VII ban hành kèm theo Nghị định số 08/2022/NĐ-CP); trường hợp không có phản hồi trong thời </w:t>
      </w:r>
      <w:r>
        <w:rPr>
          <w:rFonts w:ascii="Times New Roman" w:eastAsia="Times New Roman" w:hAnsi="Times New Roman" w:cs="Times New Roman"/>
          <w:sz w:val="26"/>
        </w:rPr>
        <w:t>hạn quy định được coi là thống nhất với nội dung tham vấn</w:t>
      </w:r>
    </w:p>
    <w:p w:rsidR="00374DBE" w:rsidRDefault="00C0314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10"/>
        <w:gridCol w:w="5367"/>
        <w:gridCol w:w="878"/>
        <w:gridCol w:w="1456"/>
      </w:tblGrid>
      <w:tr w:rsidR="00374DBE">
        <w:tblPrEx>
          <w:tblCellMar>
            <w:top w:w="0" w:type="dxa"/>
            <w:bottom w:w="0" w:type="dxa"/>
          </w:tblCellMar>
        </w:tblPrEx>
        <w:tc>
          <w:tcPr>
            <w:tcW w:w="2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Số ký hiệu</w:t>
            </w:r>
          </w:p>
        </w:tc>
        <w:tc>
          <w:tcPr>
            <w:tcW w:w="35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Trích yếu</w:t>
            </w:r>
          </w:p>
        </w:tc>
        <w:tc>
          <w:tcPr>
            <w:tcW w:w="15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Ngày ban hành</w:t>
            </w:r>
          </w:p>
        </w:tc>
        <w:tc>
          <w:tcPr>
            <w:tcW w:w="3000" w:type="dxa"/>
          </w:tcPr>
          <w:p w:rsidR="00374DBE" w:rsidRDefault="00374DBE"/>
          <w:p w:rsidR="00374DBE" w:rsidRDefault="00C0314D">
            <w:pPr>
              <w:spacing w:after="0" w:line="276" w:lineRule="auto"/>
              <w:jc w:val="center"/>
            </w:pPr>
            <w:r>
              <w:rPr>
                <w:rFonts w:ascii="Times New Roman" w:eastAsia="Times New Roman" w:hAnsi="Times New Roman" w:cs="Times New Roman"/>
                <w:b/>
                <w:sz w:val="26"/>
              </w:rPr>
              <w:t>Cơ quan ban hành</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72/2020/QH14</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Luật Bảo vệ môi trường số 72/2020/QH14 ngày 17 tháng 11 năm 2020</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17-11-2020</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Ủy ban thường vụ quốc hội</w:t>
            </w:r>
          </w:p>
        </w:tc>
      </w:tr>
      <w:tr w:rsidR="00374DBE">
        <w:tblPrEx>
          <w:tblCellMar>
            <w:top w:w="0" w:type="dxa"/>
            <w:bottom w:w="0" w:type="dxa"/>
          </w:tblCellMar>
        </w:tblPrEx>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08/2022/NĐ-CP</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Nghị định số 08/2022/NĐ-CP ngày 10 tháng 01 năm 2022 của Chính phủ quy định chi tiết một số điều của Luật Bảo vệ môi trường;</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10-01-2022</w:t>
            </w:r>
          </w:p>
        </w:tc>
        <w:tc>
          <w:tcPr>
            <w:tcW w:w="0" w:type="auto"/>
          </w:tcPr>
          <w:p w:rsidR="00374DBE" w:rsidRDefault="00374DBE"/>
          <w:p w:rsidR="00374DBE" w:rsidRDefault="00C0314D">
            <w:pPr>
              <w:spacing w:after="0" w:line="276" w:lineRule="auto"/>
            </w:pPr>
            <w:r>
              <w:rPr>
                <w:rFonts w:ascii="Times New Roman" w:eastAsia="Times New Roman" w:hAnsi="Times New Roman" w:cs="Times New Roman"/>
                <w:sz w:val="26"/>
              </w:rPr>
              <w:t>Thủ tướng Chính phủ</w:t>
            </w:r>
          </w:p>
        </w:tc>
      </w:tr>
    </w:tbl>
    <w:p w:rsidR="00374DBE" w:rsidRDefault="00C0314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374DBE" w:rsidRDefault="00C0314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374DB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BE"/>
    <w:rsid w:val="00374DBE"/>
    <w:rsid w:val="00C0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8B376-5DA0-4340-9AA7-23CE67F3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2024-04-04T02:30:00Z</dcterms:created>
  <dcterms:modified xsi:type="dcterms:W3CDTF">2024-04-04T02:30:00Z</dcterms:modified>
</cp:coreProperties>
</file>