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1D" w:rsidRDefault="00CD1AF1">
      <w:pPr>
        <w:spacing w:after="300" w:line="276" w:lineRule="auto"/>
        <w:jc w:val="center"/>
      </w:pPr>
      <w:r>
        <w:rPr>
          <w:rFonts w:ascii="Times New Roman" w:eastAsia="Times New Roman" w:hAnsi="Times New Roman" w:cs="Times New Roman"/>
          <w:b/>
          <w:sz w:val="26"/>
        </w:rPr>
        <w:t>Chi tiết thủ tục hành chính</w:t>
      </w:r>
    </w:p>
    <w:p w:rsidR="0068431D" w:rsidRDefault="00CD1AF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2.002080</w:t>
      </w:r>
    </w:p>
    <w:p w:rsidR="0068431D" w:rsidRDefault="00CD1AF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QĐ/0001-BTP</w:t>
      </w:r>
    </w:p>
    <w:p w:rsidR="0068431D" w:rsidRDefault="00CD1AF1">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thanh toán thù lao cho hòa giải viên</w:t>
      </w:r>
    </w:p>
    <w:bookmarkEnd w:id="0"/>
    <w:p w:rsidR="0068431D" w:rsidRDefault="00CD1AF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68431D" w:rsidRDefault="00CD1AF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68431D" w:rsidRDefault="00CD1AF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Phổ biến giáo dục pháp luật</w:t>
      </w:r>
    </w:p>
    <w:p w:rsidR="0068431D" w:rsidRDefault="00CD1AF1">
      <w:pPr>
        <w:spacing w:after="0" w:line="276" w:lineRule="auto"/>
        <w:jc w:val="both"/>
      </w:pPr>
      <w:r>
        <w:rPr>
          <w:rFonts w:ascii="Times New Roman" w:eastAsia="Times New Roman" w:hAnsi="Times New Roman" w:cs="Times New Roman"/>
          <w:b/>
          <w:sz w:val="26"/>
        </w:rPr>
        <w:t xml:space="preserve">Trình tự thực hiện: </w:t>
      </w:r>
    </w:p>
    <w:p w:rsidR="0068431D" w:rsidRDefault="0068431D">
      <w:pPr>
        <w:shd w:val="clear" w:color="auto" w:fill="F2F6F9"/>
        <w:spacing w:before="120" w:after="0" w:line="276" w:lineRule="auto"/>
        <w:jc w:val="both"/>
      </w:pPr>
    </w:p>
    <w:p w:rsidR="0068431D" w:rsidRDefault="00CD1AF1">
      <w:pPr>
        <w:spacing w:after="0" w:line="276" w:lineRule="auto"/>
        <w:jc w:val="both"/>
      </w:pPr>
      <w:r>
        <w:rPr>
          <w:rFonts w:ascii="Times New Roman" w:eastAsia="Times New Roman" w:hAnsi="Times New Roman" w:cs="Times New Roman"/>
          <w:sz w:val="26"/>
        </w:rPr>
        <w:t>Tổ trưởng tổ hòa giải lập hồ sơ đề nghị thanh toán thù lao cho hòa giải viên.</w:t>
      </w:r>
    </w:p>
    <w:p w:rsidR="0068431D" w:rsidRDefault="00CD1AF1">
      <w:pPr>
        <w:spacing w:after="0" w:line="276" w:lineRule="auto"/>
        <w:jc w:val="both"/>
      </w:pPr>
      <w:r>
        <w:rPr>
          <w:rFonts w:ascii="Times New Roman" w:eastAsia="Times New Roman" w:hAnsi="Times New Roman" w:cs="Times New Roman"/>
          <w:sz w:val="26"/>
        </w:rPr>
        <w:t xml:space="preserve">Trong thời hạn 05 ngày làm việc, kể từ ngày nhận đủ hồ sơ hợp lệ, Ủy ban nhân dân cấp xã xem xét, quyết định và trả thù lao cho </w:t>
      </w:r>
      <w:r>
        <w:rPr>
          <w:rFonts w:ascii="Times New Roman" w:eastAsia="Times New Roman" w:hAnsi="Times New Roman" w:cs="Times New Roman"/>
          <w:sz w:val="26"/>
        </w:rPr>
        <w:t xml:space="preserve">hòa giải viên thông qua tổ hòa giải; trường hợp quyết định không thanh toán cho hòa giải viên thì phải trả lời bằng văn bản và nêu rõ lý do. </w:t>
      </w:r>
    </w:p>
    <w:p w:rsidR="0068431D" w:rsidRDefault="00CD1AF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15"/>
        <w:gridCol w:w="984"/>
        <w:gridCol w:w="1227"/>
        <w:gridCol w:w="6385"/>
      </w:tblGrid>
      <w:tr w:rsidR="0068431D">
        <w:tblPrEx>
          <w:tblCellMar>
            <w:top w:w="0" w:type="dxa"/>
            <w:bottom w:w="0" w:type="dxa"/>
          </w:tblCellMar>
        </w:tblPrEx>
        <w:tc>
          <w:tcPr>
            <w:tcW w:w="15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Hình thức nộp</w:t>
            </w:r>
          </w:p>
        </w:tc>
        <w:tc>
          <w:tcPr>
            <w:tcW w:w="20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Phí, lệ phí</w:t>
            </w:r>
          </w:p>
        </w:tc>
        <w:tc>
          <w:tcPr>
            <w:tcW w:w="30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Mô tả</w:t>
            </w:r>
          </w:p>
        </w:tc>
      </w:tr>
      <w:tr w:rsidR="0068431D">
        <w:tblPrEx>
          <w:tblCellMar>
            <w:top w:w="0" w:type="dxa"/>
            <w:bottom w:w="0" w:type="dxa"/>
          </w:tblCellMar>
        </w:tblPrEx>
        <w:tc>
          <w:tcPr>
            <w:tcW w:w="0" w:type="auto"/>
          </w:tcPr>
          <w:p w:rsidR="0068431D" w:rsidRDefault="0068431D"/>
          <w:p w:rsidR="0068431D" w:rsidRDefault="00CD1AF1">
            <w:pPr>
              <w:spacing w:after="0" w:line="276" w:lineRule="auto"/>
            </w:pPr>
            <w:r>
              <w:rPr>
                <w:rFonts w:ascii="Times New Roman" w:eastAsia="Times New Roman" w:hAnsi="Times New Roman" w:cs="Times New Roman"/>
                <w:sz w:val="26"/>
              </w:rPr>
              <w:t>Trực tiếp</w:t>
            </w:r>
          </w:p>
        </w:tc>
        <w:tc>
          <w:tcPr>
            <w:tcW w:w="0" w:type="auto"/>
          </w:tcPr>
          <w:p w:rsidR="0068431D" w:rsidRDefault="0068431D"/>
          <w:p w:rsidR="0068431D" w:rsidRDefault="00CD1AF1">
            <w:pPr>
              <w:spacing w:after="0" w:line="276" w:lineRule="auto"/>
            </w:pPr>
            <w:r>
              <w:rPr>
                <w:rFonts w:ascii="Times New Roman" w:eastAsia="Times New Roman" w:hAnsi="Times New Roman" w:cs="Times New Roman"/>
                <w:sz w:val="26"/>
              </w:rPr>
              <w:t>5 Ngày làm việc</w:t>
            </w:r>
          </w:p>
        </w:tc>
        <w:tc>
          <w:tcPr>
            <w:tcW w:w="0" w:type="auto"/>
          </w:tcPr>
          <w:p w:rsidR="0068431D" w:rsidRDefault="0068431D"/>
          <w:p w:rsidR="0068431D" w:rsidRDefault="0068431D">
            <w:pPr>
              <w:spacing w:after="0" w:line="276" w:lineRule="auto"/>
            </w:pPr>
          </w:p>
        </w:tc>
        <w:tc>
          <w:tcPr>
            <w:tcW w:w="0" w:type="auto"/>
          </w:tcPr>
          <w:p w:rsidR="0068431D" w:rsidRDefault="0068431D"/>
          <w:p w:rsidR="0068431D" w:rsidRDefault="00CD1AF1">
            <w:pPr>
              <w:spacing w:after="0" w:line="276" w:lineRule="auto"/>
            </w:pPr>
            <w:r>
              <w:rPr>
                <w:rFonts w:ascii="Times New Roman" w:eastAsia="Times New Roman" w:hAnsi="Times New Roman" w:cs="Times New Roman"/>
                <w:sz w:val="26"/>
              </w:rPr>
              <w:t>Trong thời hạn 05 ngày làm việc, kể từ ngày nhận đủ hồ sơ theo quy định.  Tổ hòa giải thực hiện trả thù lao cho hòa giải viên theo quyết định của Ủy ban nhân dân cấp xã trong thời hạn 03 ngày, kể từ ngày nhận được thù lao.</w:t>
            </w:r>
          </w:p>
        </w:tc>
      </w:tr>
    </w:tbl>
    <w:p w:rsidR="0068431D" w:rsidRDefault="00CD1AF1">
      <w:pPr>
        <w:spacing w:before="240" w:after="0" w:line="276" w:lineRule="auto"/>
        <w:jc w:val="both"/>
      </w:pPr>
      <w:r>
        <w:rPr>
          <w:rFonts w:ascii="Times New Roman" w:eastAsia="Times New Roman" w:hAnsi="Times New Roman" w:cs="Times New Roman"/>
          <w:b/>
          <w:sz w:val="26"/>
        </w:rPr>
        <w:t xml:space="preserve">Thành phần hồ sơ: </w:t>
      </w:r>
    </w:p>
    <w:p w:rsidR="0068431D" w:rsidRDefault="00CD1AF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82"/>
        <w:gridCol w:w="864"/>
        <w:gridCol w:w="965"/>
      </w:tblGrid>
      <w:tr w:rsidR="0068431D">
        <w:tblPrEx>
          <w:tblCellMar>
            <w:top w:w="0" w:type="dxa"/>
            <w:bottom w:w="0" w:type="dxa"/>
          </w:tblCellMar>
        </w:tblPrEx>
        <w:tc>
          <w:tcPr>
            <w:tcW w:w="60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 xml:space="preserve">Tên </w:t>
            </w:r>
            <w:r>
              <w:rPr>
                <w:rFonts w:ascii="Times New Roman" w:eastAsia="Times New Roman" w:hAnsi="Times New Roman" w:cs="Times New Roman"/>
                <w:b/>
                <w:sz w:val="26"/>
              </w:rPr>
              <w:t>giấy tờ</w:t>
            </w:r>
          </w:p>
        </w:tc>
        <w:tc>
          <w:tcPr>
            <w:tcW w:w="20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Mẫu đơn, tờ khai</w:t>
            </w:r>
          </w:p>
        </w:tc>
        <w:tc>
          <w:tcPr>
            <w:tcW w:w="2000" w:type="dxa"/>
          </w:tcPr>
          <w:p w:rsidR="0068431D" w:rsidRDefault="0068431D"/>
          <w:p w:rsidR="0068431D" w:rsidRDefault="00CD1AF1">
            <w:pPr>
              <w:spacing w:after="0" w:line="276" w:lineRule="auto"/>
              <w:jc w:val="center"/>
            </w:pPr>
            <w:r>
              <w:rPr>
                <w:rFonts w:ascii="Times New Roman" w:eastAsia="Times New Roman" w:hAnsi="Times New Roman" w:cs="Times New Roman"/>
                <w:b/>
                <w:sz w:val="26"/>
              </w:rPr>
              <w:t>Số lượng</w:t>
            </w:r>
          </w:p>
        </w:tc>
      </w:tr>
      <w:tr w:rsidR="0068431D">
        <w:tblPrEx>
          <w:tblCellMar>
            <w:top w:w="0" w:type="dxa"/>
            <w:bottom w:w="0" w:type="dxa"/>
          </w:tblCellMar>
        </w:tblPrEx>
        <w:tc>
          <w:tcPr>
            <w:tcW w:w="0" w:type="auto"/>
          </w:tcPr>
          <w:p w:rsidR="0068431D" w:rsidRDefault="0068431D"/>
          <w:p w:rsidR="0068431D" w:rsidRDefault="00CD1AF1">
            <w:pPr>
              <w:spacing w:after="0" w:line="276" w:lineRule="auto"/>
            </w:pPr>
            <w:r>
              <w:rPr>
                <w:rFonts w:ascii="Times New Roman" w:eastAsia="Times New Roman" w:hAnsi="Times New Roman" w:cs="Times New Roman"/>
                <w:sz w:val="26"/>
              </w:rPr>
              <w:t xml:space="preserve">Giấy đề nghị thanh toán thù lao của hòa giải viên có ghi rõ họ, tên, địa chỉ của hòa giải viên; tên, địa chỉ tổ hòa giải; số tiền đề nghị thanh toán; nội dung thanh toán (có danh sách các vụ, việc trong trường hợp đề </w:t>
            </w:r>
            <w:r>
              <w:rPr>
                <w:rFonts w:ascii="Times New Roman" w:eastAsia="Times New Roman" w:hAnsi="Times New Roman" w:cs="Times New Roman"/>
                <w:sz w:val="26"/>
              </w:rPr>
              <w:t xml:space="preserve">nghị </w:t>
            </w:r>
            <w:r>
              <w:rPr>
                <w:rFonts w:ascii="Times New Roman" w:eastAsia="Times New Roman" w:hAnsi="Times New Roman" w:cs="Times New Roman"/>
                <w:sz w:val="26"/>
              </w:rPr>
              <w:lastRenderedPageBreak/>
              <w:t>thanh toán thù lao cho nhiều vụ, việc); chữ ký của hòa giải viên; chữ ký xác nhận của tổ trưởng tổ hòa giải. Xuất trình Sổ theo dõi hoạt động hòa giải ở cơ sở để đối chiếu khi cần thiết.</w:t>
            </w:r>
          </w:p>
        </w:tc>
        <w:tc>
          <w:tcPr>
            <w:tcW w:w="0" w:type="auto"/>
          </w:tcPr>
          <w:p w:rsidR="0068431D" w:rsidRDefault="0068431D"/>
        </w:tc>
        <w:tc>
          <w:tcPr>
            <w:tcW w:w="0" w:type="auto"/>
          </w:tcPr>
          <w:p w:rsidR="0068431D" w:rsidRDefault="0068431D"/>
          <w:p w:rsidR="0068431D" w:rsidRDefault="00CD1AF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bl>
    <w:p w:rsidR="0068431D" w:rsidRDefault="00CD1AF1">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w:t>
      </w:r>
      <w:r>
        <w:rPr>
          <w:rFonts w:ascii="Times New Roman" w:eastAsia="Times New Roman" w:hAnsi="Times New Roman" w:cs="Times New Roman"/>
          <w:sz w:val="26"/>
        </w:rPr>
        <w:t>m, Người Việt Nam định cư ở nước ngoài, Người nước ngoài</w:t>
      </w:r>
    </w:p>
    <w:p w:rsidR="0068431D" w:rsidRDefault="00CD1AF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68431D" w:rsidRDefault="00CD1AF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68431D" w:rsidRDefault="00CD1AF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68431D" w:rsidRDefault="00CD1AF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 xml:space="preserve">Không có thông </w:t>
      </w:r>
      <w:r>
        <w:rPr>
          <w:rFonts w:ascii="Times New Roman" w:eastAsia="Times New Roman" w:hAnsi="Times New Roman" w:cs="Times New Roman"/>
          <w:sz w:val="26"/>
        </w:rPr>
        <w:t>tin</w:t>
      </w:r>
    </w:p>
    <w:p w:rsidR="0068431D" w:rsidRDefault="00CD1AF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8431D" w:rsidRDefault="00CD1AF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thanh toán thù lao cho hòa giải viên hoặc văn bản trả lời trong trường hợp quyết định không thanh toán</w:t>
      </w:r>
    </w:p>
    <w:p w:rsidR="0068431D" w:rsidRDefault="00CD1AF1">
      <w:pPr>
        <w:spacing w:after="0" w:line="276" w:lineRule="auto"/>
        <w:jc w:val="both"/>
      </w:pPr>
      <w:r>
        <w:rPr>
          <w:rFonts w:ascii="Times New Roman" w:eastAsia="Times New Roman" w:hAnsi="Times New Roman" w:cs="Times New Roman"/>
          <w:b/>
          <w:sz w:val="26"/>
        </w:rPr>
        <w:t xml:space="preserve">Căn cứ pháp lý: </w:t>
      </w:r>
      <w:r>
        <w:rPr>
          <w:rFonts w:ascii="Times New Roman" w:eastAsia="Times New Roman" w:hAnsi="Times New Roman" w:cs="Times New Roman"/>
          <w:sz w:val="26"/>
        </w:rPr>
        <w:t>Không có thông tin</w:t>
      </w:r>
    </w:p>
    <w:p w:rsidR="0068431D" w:rsidRDefault="00CD1AF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Điều kiện được hư</w:t>
      </w:r>
      <w:r>
        <w:rPr>
          <w:rFonts w:ascii="Times New Roman" w:eastAsia="Times New Roman" w:hAnsi="Times New Roman" w:cs="Times New Roman"/>
          <w:sz w:val="26"/>
        </w:rPr>
        <w:t>ởng thù lao theo vụ, việc của hòa giải viên: - Vụ, việc được tiến hành hòa giải và đã kết thúc trong trường hợp:  + Các bên đạt được thỏa thuận;  + Một bên hoặc các bên yêu cầu chấm dứt hòa giải;  + Hòa giải viên quyết định kết thúc hòa giải khi các bên kh</w:t>
      </w:r>
      <w:r>
        <w:rPr>
          <w:rFonts w:ascii="Times New Roman" w:eastAsia="Times New Roman" w:hAnsi="Times New Roman" w:cs="Times New Roman"/>
          <w:sz w:val="26"/>
        </w:rPr>
        <w:t>ông thể đạt được thỏa thuận và việc tiếp tục hòa giải cũng không thể đạt được kết quả.  - Hòa giải viên không vi phạm nghĩa vụ sau:  + Thực hiện hòa giải khi có căn cứ theo quy định tại Điều 16 của Luật hòa giải ở cơ sở.  + Tuân thủ các nguyên tắc quy định</w:t>
      </w:r>
      <w:r>
        <w:rPr>
          <w:rFonts w:ascii="Times New Roman" w:eastAsia="Times New Roman" w:hAnsi="Times New Roman" w:cs="Times New Roman"/>
          <w:sz w:val="26"/>
        </w:rPr>
        <w:t xml:space="preserve"> tại Điều 4 của Luật hòa giải ở cơ sở.  + Từ chối tiến hành hòa giải nếu bản thân có quyền lợi và nghĩa vụ liên quan đến vụ, việc hòa giải hoặc vì lý do khác dẫn đến không thể bảo đảm khách quan, công bằng trong hòa giải.  + Thông báo kịp thời cho tổ trưởn</w:t>
      </w:r>
      <w:r>
        <w:rPr>
          <w:rFonts w:ascii="Times New Roman" w:eastAsia="Times New Roman" w:hAnsi="Times New Roman" w:cs="Times New Roman"/>
          <w:sz w:val="26"/>
        </w:rPr>
        <w:t>g tổ hòa giải để báo cáo Chủ tịch Ủy ban nhân dân cấp xã có biện pháp phòng ngừa trong trường hợp thấy mâu thuẫn, tranh chấp nghiêm trọng có thể dẫn đến hành vi bạo lực gây ảnh hưởng đến sức khoẻ, tính mạng của các bên hoặc gây mất trật tự công cộng.  + Th</w:t>
      </w:r>
      <w:r>
        <w:rPr>
          <w:rFonts w:ascii="Times New Roman" w:eastAsia="Times New Roman" w:hAnsi="Times New Roman" w:cs="Times New Roman"/>
          <w:sz w:val="26"/>
        </w:rPr>
        <w:t>ông báo kịp thời cho tổ trưởng tổ hòa giải để báo cáo cơ quan có thẩm quyền xử lý trong trường hợp phát hiện mâu thuẫn, tranh chấp có dấu hiệu vi phạm pháp luật về xử lý vi phạm hành chính hoặc pháp luật về hình sự. - Vụ, việc được tiến hành hòa giải và đã</w:t>
      </w:r>
      <w:r>
        <w:rPr>
          <w:rFonts w:ascii="Times New Roman" w:eastAsia="Times New Roman" w:hAnsi="Times New Roman" w:cs="Times New Roman"/>
          <w:sz w:val="26"/>
        </w:rPr>
        <w:t xml:space="preserve"> kết thúc trong trường hợp:  + Các bên đạt được thỏa thuận;  + Một bên hoặc các bên yêu cầu chấm dứt hòa giải;  + Hòa giải viên quyết định kết thúc hòa giải khi các bên không thể đạt được thỏa thuận và việc tiếp tục hòa giải cũng không thể đạt được kết quả</w:t>
      </w:r>
      <w:r>
        <w:rPr>
          <w:rFonts w:ascii="Times New Roman" w:eastAsia="Times New Roman" w:hAnsi="Times New Roman" w:cs="Times New Roman"/>
          <w:sz w:val="26"/>
        </w:rPr>
        <w:t xml:space="preserve">.  - Hòa giải viên không vi phạm nghĩa vụ sau:  + Thực hiện hòa giải khi có căn cứ theo quy định tại Điều 16 của Luật hòa giải ở cơ sở.  + Tuân thủ các nguyên tắc quy định tại Điều 4 của Luật hòa giải ở cơ sở.  + Từ chối tiến hành hòa giải nếu bản thân có </w:t>
      </w:r>
      <w:r>
        <w:rPr>
          <w:rFonts w:ascii="Times New Roman" w:eastAsia="Times New Roman" w:hAnsi="Times New Roman" w:cs="Times New Roman"/>
          <w:sz w:val="26"/>
        </w:rPr>
        <w:t>quyền lợi và nghĩa vụ liên quan đến vụ, việc hòa giải hoặc vì lý do khác dẫn đến không thể bảo đảm khách quan, công bằng trong hòa giải.  + Thông báo kịp thời cho tổ trưởng tổ hòa giải để báo cáo Chủ tịch Ủy ban nhân dân cấp xã có biện pháp phòng ngừa tron</w:t>
      </w:r>
      <w:r>
        <w:rPr>
          <w:rFonts w:ascii="Times New Roman" w:eastAsia="Times New Roman" w:hAnsi="Times New Roman" w:cs="Times New Roman"/>
          <w:sz w:val="26"/>
        </w:rPr>
        <w:t xml:space="preserve">g trường hợp thấy mâu thuẫn, tranh chấp nghiêm trọng có thể dẫn đến hành vi bạo lực gây </w:t>
      </w:r>
      <w:r>
        <w:rPr>
          <w:rFonts w:ascii="Times New Roman" w:eastAsia="Times New Roman" w:hAnsi="Times New Roman" w:cs="Times New Roman"/>
          <w:sz w:val="26"/>
        </w:rPr>
        <w:lastRenderedPageBreak/>
        <w:t>ảnh hưởng đến sức khoẻ, tính mạng của các bên hoặc gây mất trật tự công cộng.  + Thông báo kịp thời cho tổ trưởng tổ hòa giải để báo cáo cơ quan có thẩm quyền xử lý tro</w:t>
      </w:r>
      <w:r>
        <w:rPr>
          <w:rFonts w:ascii="Times New Roman" w:eastAsia="Times New Roman" w:hAnsi="Times New Roman" w:cs="Times New Roman"/>
          <w:sz w:val="26"/>
        </w:rPr>
        <w:t>ng trường hợp phát hiện mâu thuẫn, tranh chấp có dấu hiệu vi phạm pháp luật về xử lý vi phạm hành chính hoặc pháp luật về hình sự.</w:t>
      </w:r>
    </w:p>
    <w:p w:rsidR="0068431D" w:rsidRDefault="00CD1AF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8431D" w:rsidRDefault="00CD1AF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8431D">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1D"/>
    <w:rsid w:val="0068431D"/>
    <w:rsid w:val="00CD1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044C8-3421-48E6-B150-C5C9B194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2024-08-22T09:37:00Z</dcterms:created>
  <dcterms:modified xsi:type="dcterms:W3CDTF">2024-08-22T09:37:00Z</dcterms:modified>
</cp:coreProperties>
</file>